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02" w:rsidRDefault="004F6802" w:rsidP="004F6802">
      <w:pPr>
        <w:pStyle w:val="Corpodetexto"/>
        <w:spacing w:before="56"/>
        <w:ind w:left="1649" w:right="1884"/>
        <w:jc w:val="center"/>
      </w:pPr>
      <w:r>
        <w:t>RELATÓRIO TRIMESTRAL DO DESEMPENHO DA UNIDADE</w:t>
      </w:r>
    </w:p>
    <w:p w:rsidR="004F6802" w:rsidRDefault="004F6802" w:rsidP="004F6802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1728"/>
        <w:gridCol w:w="1731"/>
        <w:gridCol w:w="1729"/>
        <w:gridCol w:w="1731"/>
      </w:tblGrid>
      <w:tr w:rsidR="004F6802" w:rsidTr="0035265F">
        <w:trPr>
          <w:trHeight w:val="268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Unidade:</w:t>
            </w:r>
          </w:p>
        </w:tc>
      </w:tr>
      <w:tr w:rsidR="004F6802" w:rsidTr="0035265F">
        <w:trPr>
          <w:trHeight w:val="268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Período de referência:</w:t>
            </w:r>
          </w:p>
        </w:tc>
      </w:tr>
      <w:tr w:rsidR="004F6802" w:rsidTr="0035265F">
        <w:trPr>
          <w:trHeight w:val="268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1) PROCESSOS INSTRUÍDOS FORA DO TELETRABALHO</w:t>
            </w:r>
          </w:p>
        </w:tc>
      </w:tr>
      <w:tr w:rsidR="004F6802" w:rsidTr="0035265F">
        <w:trPr>
          <w:trHeight w:val="1072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tabs>
                <w:tab w:val="left" w:pos="736"/>
              </w:tabs>
              <w:ind w:left="107" w:right="95"/>
            </w:pPr>
            <w:r>
              <w:t>Qtd.</w:t>
            </w:r>
            <w:r>
              <w:tab/>
            </w:r>
            <w:r>
              <w:rPr>
                <w:spacing w:val="-3"/>
              </w:rPr>
              <w:t xml:space="preserve">Processo/ </w:t>
            </w:r>
            <w:r>
              <w:t>tarefa distribuídos</w:t>
            </w: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268" w:lineRule="exact"/>
              <w:ind w:left="104"/>
            </w:pPr>
            <w:r>
              <w:t>Complexidade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tabs>
                <w:tab w:val="left" w:pos="1052"/>
              </w:tabs>
              <w:ind w:left="107" w:right="98"/>
            </w:pPr>
            <w:r>
              <w:t>Prazo</w:t>
            </w:r>
            <w:r>
              <w:tab/>
            </w:r>
            <w:r>
              <w:rPr>
                <w:spacing w:val="-5"/>
              </w:rPr>
              <w:t xml:space="preserve">médio </w:t>
            </w:r>
            <w:r>
              <w:t>fixado (1)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ind w:left="104" w:right="95"/>
            </w:pPr>
            <w:r>
              <w:t>Prazo médio de execução (2) (b)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tabs>
                <w:tab w:val="left" w:pos="658"/>
                <w:tab w:val="left" w:pos="1013"/>
                <w:tab w:val="left" w:pos="1382"/>
              </w:tabs>
              <w:ind w:left="106" w:right="94"/>
            </w:pPr>
            <w:r>
              <w:t>Ganho</w:t>
            </w:r>
            <w:r>
              <w:tab/>
            </w:r>
            <w:r>
              <w:tab/>
            </w:r>
            <w:r>
              <w:rPr>
                <w:spacing w:val="-9"/>
              </w:rPr>
              <w:t xml:space="preserve">de </w:t>
            </w:r>
            <w:r>
              <w:t>produtividade (%)</w:t>
            </w:r>
            <w:r>
              <w:tab/>
              <w:t>c</w:t>
            </w:r>
            <w:r>
              <w:tab/>
              <w:t>=</w:t>
            </w:r>
            <w:r>
              <w:tab/>
            </w:r>
            <w:r>
              <w:rPr>
                <w:spacing w:val="-6"/>
              </w:rPr>
              <w:t>(a-</w:t>
            </w:r>
          </w:p>
          <w:p w:rsidR="004F6802" w:rsidRDefault="004F6802" w:rsidP="0035265F">
            <w:pPr>
              <w:pStyle w:val="TableParagraph"/>
              <w:spacing w:line="248" w:lineRule="exact"/>
              <w:ind w:left="106"/>
            </w:pPr>
            <w:r>
              <w:t>b)/a*100</w:t>
            </w:r>
          </w:p>
        </w:tc>
      </w:tr>
      <w:tr w:rsidR="004F6802" w:rsidTr="0035265F">
        <w:trPr>
          <w:trHeight w:val="270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before="1" w:line="249" w:lineRule="exact"/>
              <w:ind w:left="104"/>
            </w:pPr>
            <w:r>
              <w:t>Muito simples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6802" w:rsidTr="0035265F">
        <w:trPr>
          <w:trHeight w:val="268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248" w:lineRule="exact"/>
              <w:ind w:left="104"/>
            </w:pPr>
            <w:r>
              <w:t>Simples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802" w:rsidTr="0035265F">
        <w:trPr>
          <w:trHeight w:val="268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249" w:lineRule="exact"/>
              <w:ind w:left="104"/>
            </w:pPr>
            <w:r>
              <w:t>Médio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802" w:rsidTr="0035265F">
        <w:trPr>
          <w:trHeight w:val="268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248" w:lineRule="exact"/>
              <w:ind w:left="104"/>
            </w:pPr>
            <w:r>
              <w:t>Complexo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802" w:rsidTr="0035265F">
        <w:trPr>
          <w:trHeight w:val="268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248" w:lineRule="exact"/>
              <w:ind w:left="104"/>
            </w:pPr>
            <w:r>
              <w:t>Muito Complexo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802" w:rsidTr="0035265F">
        <w:trPr>
          <w:trHeight w:val="268"/>
        </w:trPr>
        <w:tc>
          <w:tcPr>
            <w:tcW w:w="6917" w:type="dxa"/>
            <w:gridSpan w:val="4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Quantidade de servidores alocados nas atividades no período: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802" w:rsidTr="0035265F">
        <w:trPr>
          <w:trHeight w:val="719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1"/>
              <w:ind w:hanging="243"/>
              <w:rPr>
                <w:sz w:val="18"/>
              </w:rPr>
            </w:pPr>
            <w:r>
              <w:rPr>
                <w:sz w:val="18"/>
              </w:rPr>
              <w:t>Média, em dias, dos prazos ordinários fixados pelo dirigente 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unidade.</w:t>
            </w:r>
          </w:p>
          <w:p w:rsidR="004F6802" w:rsidRDefault="004F6802" w:rsidP="0035265F">
            <w:pPr>
              <w:pStyle w:val="TableParagraph"/>
              <w:spacing w:before="11"/>
            </w:pPr>
          </w:p>
          <w:p w:rsidR="004F6802" w:rsidRDefault="004F6802" w:rsidP="003526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199" w:lineRule="exact"/>
              <w:ind w:hanging="243"/>
              <w:rPr>
                <w:sz w:val="18"/>
              </w:rPr>
            </w:pPr>
            <w:r>
              <w:rPr>
                <w:sz w:val="18"/>
              </w:rPr>
              <w:t>Média, em dias, dos prazos utilizados para conclusão do processo/ tarefa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distribuídos.</w:t>
            </w:r>
          </w:p>
        </w:tc>
      </w:tr>
      <w:tr w:rsidR="004F6802" w:rsidTr="0035265F">
        <w:trPr>
          <w:trHeight w:val="268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2) JUSTIFICATIVA PARA PRODUTIVIDADE NEGATIVA FORA DO TELETRABALHO:</w:t>
            </w:r>
          </w:p>
        </w:tc>
      </w:tr>
      <w:tr w:rsidR="004F6802" w:rsidTr="0035265F">
        <w:trPr>
          <w:trHeight w:val="268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3) PROCESSOS INSTRUÍDOS SOB A FORMA DE TELETRABALHO</w:t>
            </w:r>
          </w:p>
        </w:tc>
      </w:tr>
      <w:tr w:rsidR="004F6802" w:rsidTr="0035265F">
        <w:trPr>
          <w:trHeight w:val="659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tabs>
                <w:tab w:val="left" w:pos="894"/>
              </w:tabs>
              <w:spacing w:before="1"/>
              <w:ind w:left="107" w:right="99"/>
              <w:rPr>
                <w:sz w:val="18"/>
              </w:rPr>
            </w:pPr>
            <w:r>
              <w:rPr>
                <w:sz w:val="18"/>
              </w:rPr>
              <w:t>Qtd.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Processo/ </w:t>
            </w:r>
            <w:r>
              <w:rPr>
                <w:sz w:val="18"/>
              </w:rPr>
              <w:t>tarefa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distribuídos</w:t>
            </w: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Complexidade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Prazo médio fixado</w:t>
            </w:r>
          </w:p>
          <w:p w:rsidR="004F6802" w:rsidRDefault="004F6802" w:rsidP="0035265F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(1) (a)</w:t>
            </w: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tabs>
                <w:tab w:val="left" w:pos="742"/>
                <w:tab w:val="left" w:pos="1433"/>
              </w:tabs>
              <w:spacing w:before="1"/>
              <w:ind w:left="104" w:right="100"/>
              <w:rPr>
                <w:sz w:val="18"/>
              </w:rPr>
            </w:pPr>
            <w:r>
              <w:rPr>
                <w:sz w:val="18"/>
              </w:rPr>
              <w:t>Prazo</w:t>
            </w:r>
            <w:r>
              <w:rPr>
                <w:sz w:val="18"/>
              </w:rPr>
              <w:tab/>
              <w:t>médio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 xml:space="preserve">de </w:t>
            </w:r>
            <w:r>
              <w:rPr>
                <w:sz w:val="18"/>
              </w:rPr>
              <w:t>execução 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tabs>
                <w:tab w:val="left" w:pos="1435"/>
              </w:tabs>
              <w:spacing w:before="1"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Ganho</w:t>
            </w:r>
            <w:r>
              <w:rPr>
                <w:sz w:val="18"/>
              </w:rPr>
              <w:tab/>
              <w:t>de</w:t>
            </w:r>
          </w:p>
          <w:p w:rsidR="004F6802" w:rsidRDefault="004F6802" w:rsidP="0035265F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produtividade  (%)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  <w:p w:rsidR="004F6802" w:rsidRDefault="004F6802" w:rsidP="0035265F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= (a-b)/a*100</w:t>
            </w:r>
          </w:p>
        </w:tc>
      </w:tr>
      <w:tr w:rsidR="004F6802" w:rsidTr="0035265F">
        <w:trPr>
          <w:trHeight w:val="218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Muito simples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802" w:rsidTr="0035265F">
        <w:trPr>
          <w:trHeight w:val="220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Simples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802" w:rsidTr="0035265F">
        <w:trPr>
          <w:trHeight w:val="220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before="1"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Médio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802" w:rsidTr="0035265F">
        <w:trPr>
          <w:trHeight w:val="220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Complexo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802" w:rsidTr="0035265F">
        <w:trPr>
          <w:trHeight w:val="217"/>
        </w:trPr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</w:tcPr>
          <w:p w:rsidR="004F6802" w:rsidRDefault="004F6802" w:rsidP="0035265F"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Muito Complexo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802" w:rsidTr="0035265F">
        <w:trPr>
          <w:trHeight w:val="268"/>
        </w:trPr>
        <w:tc>
          <w:tcPr>
            <w:tcW w:w="6917" w:type="dxa"/>
            <w:gridSpan w:val="4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Quantidade de servidores alocados nas atividades no período:</w:t>
            </w:r>
          </w:p>
        </w:tc>
        <w:tc>
          <w:tcPr>
            <w:tcW w:w="1731" w:type="dxa"/>
          </w:tcPr>
          <w:p w:rsidR="004F6802" w:rsidRDefault="004F6802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802" w:rsidTr="0035265F">
        <w:trPr>
          <w:trHeight w:val="719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ind w:hanging="243"/>
              <w:rPr>
                <w:sz w:val="18"/>
              </w:rPr>
            </w:pPr>
            <w:r>
              <w:rPr>
                <w:sz w:val="18"/>
              </w:rPr>
              <w:t>Média, em dias, dos prazos ordinários fixados pelo dirigente 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unidade.</w:t>
            </w:r>
          </w:p>
          <w:p w:rsidR="004F6802" w:rsidRDefault="004F6802" w:rsidP="0035265F">
            <w:pPr>
              <w:pStyle w:val="TableParagraph"/>
              <w:spacing w:before="11"/>
            </w:pPr>
          </w:p>
          <w:p w:rsidR="004F6802" w:rsidRDefault="004F6802" w:rsidP="0035265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199" w:lineRule="exact"/>
              <w:ind w:hanging="243"/>
              <w:rPr>
                <w:sz w:val="18"/>
              </w:rPr>
            </w:pPr>
            <w:r>
              <w:rPr>
                <w:sz w:val="18"/>
              </w:rPr>
              <w:t>Média, em dias, dos prazos utilizados para conclusão do processo/ tarefa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distribuídos.</w:t>
            </w:r>
          </w:p>
        </w:tc>
      </w:tr>
      <w:tr w:rsidR="004F6802" w:rsidTr="0035265F">
        <w:trPr>
          <w:trHeight w:val="268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line="248" w:lineRule="exact"/>
              <w:ind w:left="107"/>
            </w:pPr>
            <w:r>
              <w:t>4) JUSTIFICATIVA PARA PRODUTIVIDADE NEGATIVA SOB A FORMA DE TELETRABALHO:</w:t>
            </w:r>
          </w:p>
        </w:tc>
      </w:tr>
      <w:tr w:rsidR="004F6802" w:rsidTr="0035265F">
        <w:trPr>
          <w:trHeight w:val="270"/>
        </w:trPr>
        <w:tc>
          <w:tcPr>
            <w:tcW w:w="8648" w:type="dxa"/>
            <w:gridSpan w:val="5"/>
          </w:tcPr>
          <w:p w:rsidR="004F6802" w:rsidRDefault="004F6802" w:rsidP="0035265F">
            <w:pPr>
              <w:pStyle w:val="TableParagraph"/>
              <w:spacing w:before="1" w:line="249" w:lineRule="exact"/>
              <w:ind w:left="107"/>
            </w:pPr>
            <w:r>
              <w:t>5) OBSERVAÇÕES/ DIFICULDADES/ SUGESTÕES</w:t>
            </w:r>
          </w:p>
        </w:tc>
      </w:tr>
      <w:tr w:rsidR="004F6802" w:rsidTr="0035265F">
        <w:trPr>
          <w:trHeight w:val="865"/>
        </w:trPr>
        <w:tc>
          <w:tcPr>
            <w:tcW w:w="5188" w:type="dxa"/>
            <w:gridSpan w:val="3"/>
          </w:tcPr>
          <w:p w:rsidR="004F6802" w:rsidRDefault="004F6802" w:rsidP="0035265F">
            <w:pPr>
              <w:pStyle w:val="TableParagraph"/>
              <w:tabs>
                <w:tab w:val="left" w:pos="965"/>
                <w:tab w:val="left" w:pos="1378"/>
                <w:tab w:val="left" w:pos="1838"/>
              </w:tabs>
              <w:spacing w:after="17" w:line="268" w:lineRule="exact"/>
              <w:ind w:left="10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F6802" w:rsidRDefault="004F6802" w:rsidP="0035265F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106" style="width:251.35pt;height:1.45pt;mso-position-horizontal-relative:char;mso-position-vertical-relative:line" coordsize="5027,29">
                  <v:line id="_x0000_s1107" style="position:absolute" from="0,14" to="5027,14" strokecolor="#000009" strokeweight="1.44pt"/>
                  <w10:wrap type="none"/>
                  <w10:anchorlock/>
                </v:group>
              </w:pict>
            </w:r>
          </w:p>
          <w:p w:rsidR="004F6802" w:rsidRDefault="004F6802" w:rsidP="0035265F">
            <w:pPr>
              <w:pStyle w:val="TableParagraph"/>
              <w:spacing w:before="1"/>
              <w:rPr>
                <w:sz w:val="23"/>
              </w:rPr>
            </w:pPr>
          </w:p>
          <w:p w:rsidR="004F6802" w:rsidRDefault="004F6802" w:rsidP="0035265F">
            <w:pPr>
              <w:pStyle w:val="TableParagraph"/>
              <w:spacing w:line="249" w:lineRule="exact"/>
              <w:ind w:left="107"/>
            </w:pPr>
            <w:r>
              <w:t>Chefia Imediata</w:t>
            </w:r>
          </w:p>
        </w:tc>
        <w:tc>
          <w:tcPr>
            <w:tcW w:w="3460" w:type="dxa"/>
            <w:gridSpan w:val="2"/>
          </w:tcPr>
          <w:p w:rsidR="004F6802" w:rsidRDefault="004F6802" w:rsidP="0035265F">
            <w:pPr>
              <w:pStyle w:val="TableParagraph"/>
              <w:tabs>
                <w:tab w:val="left" w:pos="962"/>
                <w:tab w:val="left" w:pos="1375"/>
                <w:tab w:val="left" w:pos="1835"/>
              </w:tabs>
              <w:spacing w:after="17" w:line="268" w:lineRule="exact"/>
              <w:ind w:left="104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F6802" w:rsidRDefault="004F6802" w:rsidP="0035265F">
            <w:pPr>
              <w:pStyle w:val="TableParagraph"/>
              <w:spacing w:line="30" w:lineRule="exact"/>
              <w:ind w:left="60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104" style="width:165.2pt;height:1.45pt;mso-position-horizontal-relative:char;mso-position-vertical-relative:line" coordsize="3304,29">
                  <v:line id="_x0000_s1105" style="position:absolute" from="0,14" to="3303,14" strokecolor="#000009" strokeweight="1.44pt"/>
                  <w10:wrap type="none"/>
                  <w10:anchorlock/>
                </v:group>
              </w:pict>
            </w:r>
          </w:p>
          <w:p w:rsidR="004F6802" w:rsidRDefault="004F6802" w:rsidP="0035265F">
            <w:pPr>
              <w:pStyle w:val="TableParagraph"/>
              <w:spacing w:before="1"/>
              <w:rPr>
                <w:sz w:val="23"/>
              </w:rPr>
            </w:pPr>
          </w:p>
          <w:p w:rsidR="004F6802" w:rsidRDefault="004F6802" w:rsidP="0035265F">
            <w:pPr>
              <w:pStyle w:val="TableParagraph"/>
              <w:spacing w:line="249" w:lineRule="exact"/>
              <w:ind w:left="104"/>
            </w:pPr>
            <w:r>
              <w:t>Dirigente da unidade</w:t>
            </w:r>
          </w:p>
        </w:tc>
      </w:tr>
    </w:tbl>
    <w:p w:rsidR="004F6802" w:rsidRDefault="004F6802" w:rsidP="004F6802">
      <w:pPr>
        <w:pStyle w:val="Corpodetexto"/>
        <w:spacing w:before="5"/>
        <w:rPr>
          <w:sz w:val="15"/>
        </w:rPr>
      </w:pPr>
    </w:p>
    <w:sectPr w:rsidR="004F6802" w:rsidSect="00A23704">
      <w:headerReference w:type="default" r:id="rId7"/>
      <w:pgSz w:w="11910" w:h="16840"/>
      <w:pgMar w:top="1680" w:right="1360" w:bottom="280" w:left="1600" w:header="1459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2E" w:rsidRDefault="0033402E" w:rsidP="00727C1E">
      <w:r>
        <w:separator/>
      </w:r>
    </w:p>
  </w:endnote>
  <w:endnote w:type="continuationSeparator" w:id="0">
    <w:p w:rsidR="0033402E" w:rsidRDefault="0033402E" w:rsidP="0072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2E" w:rsidRDefault="0033402E" w:rsidP="00727C1E">
      <w:r>
        <w:separator/>
      </w:r>
    </w:p>
  </w:footnote>
  <w:footnote w:type="continuationSeparator" w:id="0">
    <w:p w:rsidR="0033402E" w:rsidRDefault="0033402E" w:rsidP="0072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DD" w:rsidRDefault="0033402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2"/>
    <w:multiLevelType w:val="hybridMultilevel"/>
    <w:tmpl w:val="D37600D4"/>
    <w:lvl w:ilvl="0" w:tplc="0C44CF64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C6DA1CFC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79005678">
      <w:numFmt w:val="bullet"/>
      <w:lvlText w:val="•"/>
      <w:lvlJc w:val="left"/>
      <w:pPr>
        <w:ind w:left="2012" w:hanging="242"/>
      </w:pPr>
      <w:rPr>
        <w:rFonts w:hint="default"/>
        <w:lang w:val="pt-PT" w:eastAsia="pt-PT" w:bidi="pt-PT"/>
      </w:rPr>
    </w:lvl>
    <w:lvl w:ilvl="3" w:tplc="CF1035E6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40D8ED04">
      <w:numFmt w:val="bullet"/>
      <w:lvlText w:val="•"/>
      <w:lvlJc w:val="left"/>
      <w:pPr>
        <w:ind w:left="3685" w:hanging="242"/>
      </w:pPr>
      <w:rPr>
        <w:rFonts w:hint="default"/>
        <w:lang w:val="pt-PT" w:eastAsia="pt-PT" w:bidi="pt-PT"/>
      </w:rPr>
    </w:lvl>
    <w:lvl w:ilvl="5" w:tplc="4F840040">
      <w:numFmt w:val="bullet"/>
      <w:lvlText w:val="•"/>
      <w:lvlJc w:val="left"/>
      <w:pPr>
        <w:ind w:left="4522" w:hanging="242"/>
      </w:pPr>
      <w:rPr>
        <w:rFonts w:hint="default"/>
        <w:lang w:val="pt-PT" w:eastAsia="pt-PT" w:bidi="pt-PT"/>
      </w:rPr>
    </w:lvl>
    <w:lvl w:ilvl="6" w:tplc="EF0C43F4">
      <w:numFmt w:val="bullet"/>
      <w:lvlText w:val="•"/>
      <w:lvlJc w:val="left"/>
      <w:pPr>
        <w:ind w:left="5358" w:hanging="242"/>
      </w:pPr>
      <w:rPr>
        <w:rFonts w:hint="default"/>
        <w:lang w:val="pt-PT" w:eastAsia="pt-PT" w:bidi="pt-PT"/>
      </w:rPr>
    </w:lvl>
    <w:lvl w:ilvl="7" w:tplc="46BE564C">
      <w:numFmt w:val="bullet"/>
      <w:lvlText w:val="•"/>
      <w:lvlJc w:val="left"/>
      <w:pPr>
        <w:ind w:left="6194" w:hanging="242"/>
      </w:pPr>
      <w:rPr>
        <w:rFonts w:hint="default"/>
        <w:lang w:val="pt-PT" w:eastAsia="pt-PT" w:bidi="pt-PT"/>
      </w:rPr>
    </w:lvl>
    <w:lvl w:ilvl="8" w:tplc="02282446">
      <w:numFmt w:val="bullet"/>
      <w:lvlText w:val="•"/>
      <w:lvlJc w:val="left"/>
      <w:pPr>
        <w:ind w:left="7031" w:hanging="242"/>
      </w:pPr>
      <w:rPr>
        <w:rFonts w:hint="default"/>
        <w:lang w:val="pt-PT" w:eastAsia="pt-PT" w:bidi="pt-PT"/>
      </w:rPr>
    </w:lvl>
  </w:abstractNum>
  <w:abstractNum w:abstractNumId="1">
    <w:nsid w:val="09455822"/>
    <w:multiLevelType w:val="hybridMultilevel"/>
    <w:tmpl w:val="B3488760"/>
    <w:lvl w:ilvl="0" w:tplc="F0A0C34A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55C7ADE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217E4992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C6CE7160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036C8CE6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DED2D7B8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ACAE6C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8B8E2B5C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EBC47CCA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2">
    <w:nsid w:val="666F0057"/>
    <w:multiLevelType w:val="hybridMultilevel"/>
    <w:tmpl w:val="537E7784"/>
    <w:lvl w:ilvl="0" w:tplc="685E620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7BA4DA60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3CF86D90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94E47916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A6602A4E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61F0C5B4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8826B5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CF0224CE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74509C7E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3">
    <w:nsid w:val="73C21D5D"/>
    <w:multiLevelType w:val="hybridMultilevel"/>
    <w:tmpl w:val="7B609882"/>
    <w:lvl w:ilvl="0" w:tplc="5B6E165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93A0CDD8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66F43800">
      <w:numFmt w:val="bullet"/>
      <w:lvlText w:val="•"/>
      <w:lvlJc w:val="left"/>
      <w:pPr>
        <w:ind w:left="2013" w:hanging="242"/>
      </w:pPr>
      <w:rPr>
        <w:rFonts w:hint="default"/>
        <w:lang w:val="pt-PT" w:eastAsia="pt-PT" w:bidi="pt-PT"/>
      </w:rPr>
    </w:lvl>
    <w:lvl w:ilvl="3" w:tplc="B5CE152A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56B49A00">
      <w:numFmt w:val="bullet"/>
      <w:lvlText w:val="•"/>
      <w:lvlJc w:val="left"/>
      <w:pPr>
        <w:ind w:left="3686" w:hanging="242"/>
      </w:pPr>
      <w:rPr>
        <w:rFonts w:hint="default"/>
        <w:lang w:val="pt-PT" w:eastAsia="pt-PT" w:bidi="pt-PT"/>
      </w:rPr>
    </w:lvl>
    <w:lvl w:ilvl="5" w:tplc="839EC222">
      <w:numFmt w:val="bullet"/>
      <w:lvlText w:val="•"/>
      <w:lvlJc w:val="left"/>
      <w:pPr>
        <w:ind w:left="4523" w:hanging="242"/>
      </w:pPr>
      <w:rPr>
        <w:rFonts w:hint="default"/>
        <w:lang w:val="pt-PT" w:eastAsia="pt-PT" w:bidi="pt-PT"/>
      </w:rPr>
    </w:lvl>
    <w:lvl w:ilvl="6" w:tplc="23EA4D12">
      <w:numFmt w:val="bullet"/>
      <w:lvlText w:val="•"/>
      <w:lvlJc w:val="left"/>
      <w:pPr>
        <w:ind w:left="5359" w:hanging="242"/>
      </w:pPr>
      <w:rPr>
        <w:rFonts w:hint="default"/>
        <w:lang w:val="pt-PT" w:eastAsia="pt-PT" w:bidi="pt-PT"/>
      </w:rPr>
    </w:lvl>
    <w:lvl w:ilvl="7" w:tplc="2392EA86">
      <w:numFmt w:val="bullet"/>
      <w:lvlText w:val="•"/>
      <w:lvlJc w:val="left"/>
      <w:pPr>
        <w:ind w:left="6196" w:hanging="242"/>
      </w:pPr>
      <w:rPr>
        <w:rFonts w:hint="default"/>
        <w:lang w:val="pt-PT" w:eastAsia="pt-PT" w:bidi="pt-PT"/>
      </w:rPr>
    </w:lvl>
    <w:lvl w:ilvl="8" w:tplc="B07E7766">
      <w:numFmt w:val="bullet"/>
      <w:lvlText w:val="•"/>
      <w:lvlJc w:val="left"/>
      <w:pPr>
        <w:ind w:left="7032" w:hanging="24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C1E"/>
    <w:rsid w:val="0033402E"/>
    <w:rsid w:val="00463951"/>
    <w:rsid w:val="004F6802"/>
    <w:rsid w:val="00717D66"/>
    <w:rsid w:val="00727C1E"/>
    <w:rsid w:val="0087674B"/>
    <w:rsid w:val="00917CBD"/>
    <w:rsid w:val="00A2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7C1E"/>
  </w:style>
  <w:style w:type="character" w:customStyle="1" w:styleId="CorpodetextoChar">
    <w:name w:val="Corpo de texto Char"/>
    <w:basedOn w:val="Fontepargpadro"/>
    <w:link w:val="Corpodetexto"/>
    <w:uiPriority w:val="1"/>
    <w:rsid w:val="00727C1E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7C1E"/>
  </w:style>
  <w:style w:type="paragraph" w:styleId="Cabealho">
    <w:name w:val="header"/>
    <w:basedOn w:val="Normal"/>
    <w:link w:val="Cabealho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C1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7C1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497282</dc:creator>
  <cp:lastModifiedBy>497282</cp:lastModifiedBy>
  <cp:revision>2</cp:revision>
  <dcterms:created xsi:type="dcterms:W3CDTF">2019-07-02T19:01:00Z</dcterms:created>
  <dcterms:modified xsi:type="dcterms:W3CDTF">2019-07-02T19:01:00Z</dcterms:modified>
</cp:coreProperties>
</file>