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3E7C" w14:textId="77777777" w:rsidR="006E3390" w:rsidRDefault="006E3390">
      <w:pPr>
        <w:pStyle w:val="Corpodetexto"/>
        <w:spacing w:before="3"/>
        <w:rPr>
          <w:sz w:val="2"/>
        </w:rPr>
      </w:pPr>
    </w:p>
    <w:p w14:paraId="4BCF0239" w14:textId="77777777" w:rsidR="006E3390" w:rsidRDefault="00000000">
      <w:pPr>
        <w:pStyle w:val="Corpodetexto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 w14:anchorId="09461FB7">
          <v:group id="_x0000_s2051" style="width:779.4pt;height:27.5pt;mso-position-horizontal-relative:char;mso-position-vertical-relative:line" coordsize="15113,612">
            <v:shape id="_x0000_s2054" style="position:absolute;left:201;width:14772;height:89" coordorigin="202" coordsize="14772,89" o:spt="100" adj="0,,0" path="m14973,29l202,29r,60l14973,89r,-60xm14973,l202,r,14l14973,14r,-14xe" fillcolor="#612322" stroked="f">
              <v:stroke joinstyle="round"/>
              <v:formulas/>
              <v:path arrowok="t" o:connecttype="segments"/>
            </v:shape>
            <v:shape id="_x0000_s2053" style="position:absolute;top:62;width:15113;height:550" coordorigin=",62" coordsize="15113,550" o:spt="100" adj="0,,0" path="m15069,62l43,62,,62,,612r43,l43,612r15026,l15069,569,43,569r,-3l15069,566r,-458l15069,106r,-44xm15112,62r-43,l15069,612r43,l15112,62xe" fillcolor="#ccc0d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top:74;width:15113;height:538" filled="f" stroked="f">
              <v:textbox style="mso-next-textbox:#_x0000_s2052" inset="0,0,0,0">
                <w:txbxContent>
                  <w:p w14:paraId="77F9B991" w14:textId="3BE4F513" w:rsidR="006E3390" w:rsidRDefault="009A5598">
                    <w:pPr>
                      <w:spacing w:before="32"/>
                      <w:ind w:left="2059" w:right="205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 xml:space="preserve">Orientações para </w:t>
                    </w:r>
                    <w:r w:rsidR="00302B05">
                      <w:rPr>
                        <w:b/>
                        <w:sz w:val="40"/>
                      </w:rPr>
                      <w:t xml:space="preserve">Cardápio Especial: </w:t>
                    </w:r>
                    <w:r w:rsidR="00BD393B" w:rsidRPr="00BD393B">
                      <w:rPr>
                        <w:b/>
                        <w:sz w:val="40"/>
                        <w:highlight w:val="yellow"/>
                      </w:rPr>
                      <w:t>[]</w:t>
                    </w:r>
                  </w:p>
                </w:txbxContent>
              </v:textbox>
            </v:shape>
            <w10:anchorlock/>
          </v:group>
        </w:pict>
      </w:r>
    </w:p>
    <w:p w14:paraId="5F95231D" w14:textId="77777777" w:rsidR="006E3390" w:rsidRDefault="006E3390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5554"/>
      </w:tblGrid>
      <w:tr w:rsidR="006E3390" w14:paraId="46B22020" w14:textId="77777777" w:rsidTr="009A5598">
        <w:trPr>
          <w:trHeight w:val="190"/>
        </w:trPr>
        <w:tc>
          <w:tcPr>
            <w:tcW w:w="15554" w:type="dxa"/>
            <w:shd w:val="clear" w:color="auto" w:fill="CCC0D9"/>
          </w:tcPr>
          <w:p w14:paraId="77710AA4" w14:textId="17AEEC43" w:rsidR="006E3390" w:rsidRPr="009A5598" w:rsidRDefault="006E3390" w:rsidP="00593CE7">
            <w:pPr>
              <w:pStyle w:val="TableParagraph"/>
              <w:spacing w:before="40"/>
              <w:ind w:left="1815" w:right="1772"/>
              <w:jc w:val="center"/>
              <w:rPr>
                <w:b/>
                <w:sz w:val="12"/>
                <w:szCs w:val="12"/>
              </w:rPr>
            </w:pPr>
          </w:p>
        </w:tc>
      </w:tr>
      <w:tr w:rsidR="006E3390" w14:paraId="46EC8CD0" w14:textId="77777777" w:rsidTr="003250DA">
        <w:trPr>
          <w:trHeight w:val="7135"/>
        </w:trPr>
        <w:tc>
          <w:tcPr>
            <w:tcW w:w="15554" w:type="dxa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</w:tcPr>
          <w:p w14:paraId="3A8750DB" w14:textId="77777777" w:rsidR="00593CE7" w:rsidRPr="00593CE7" w:rsidRDefault="00593CE7" w:rsidP="00593CE7">
            <w:pPr>
              <w:pStyle w:val="TableParagraph"/>
              <w:tabs>
                <w:tab w:val="left" w:pos="812"/>
              </w:tabs>
              <w:spacing w:after="60" w:line="276" w:lineRule="auto"/>
              <w:ind w:left="827" w:right="62"/>
              <w:jc w:val="both"/>
            </w:pPr>
          </w:p>
          <w:p w14:paraId="7435A43E" w14:textId="7CCFDDA3" w:rsidR="006E3390" w:rsidRDefault="00302B05" w:rsidP="00593CE7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after="60" w:line="276" w:lineRule="auto"/>
              <w:ind w:right="62" w:hanging="357"/>
              <w:jc w:val="both"/>
            </w:pPr>
            <w:r>
              <w:rPr>
                <w:b/>
              </w:rPr>
              <w:t xml:space="preserve">Gêneros da Alimentação Escolar que o (a) aluno (a) </w:t>
            </w:r>
            <w:r>
              <w:rPr>
                <w:b/>
                <w:u w:val="thick"/>
              </w:rPr>
              <w:t>NÃO pode consumir</w:t>
            </w:r>
            <w:r w:rsidR="005B2449">
              <w:t xml:space="preserve">: </w:t>
            </w:r>
          </w:p>
          <w:p w14:paraId="4D76A8C8" w14:textId="77777777" w:rsidR="00BD393B" w:rsidRDefault="00BD393B" w:rsidP="00BD393B">
            <w:pPr>
              <w:pStyle w:val="TableParagraph"/>
              <w:tabs>
                <w:tab w:val="left" w:pos="812"/>
              </w:tabs>
              <w:spacing w:after="60" w:line="276" w:lineRule="auto"/>
              <w:ind w:left="827" w:right="62"/>
              <w:jc w:val="both"/>
            </w:pPr>
          </w:p>
          <w:p w14:paraId="48EAD1B0" w14:textId="77777777" w:rsidR="006420DA" w:rsidRDefault="00302B05" w:rsidP="00593CE7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812"/>
              </w:tabs>
              <w:spacing w:after="60" w:line="276" w:lineRule="auto"/>
              <w:ind w:right="135" w:hanging="357"/>
              <w:jc w:val="both"/>
            </w:pPr>
            <w:r>
              <w:t>Os itens marcados em “</w:t>
            </w:r>
            <w:r>
              <w:rPr>
                <w:b/>
              </w:rPr>
              <w:t>negrito</w:t>
            </w:r>
            <w:r>
              <w:t>” no cardápio DEVEM SER ADQUIRIDOS PELA UNIDADE ESCOLAR, pois não fazem parte dos gêneros alimentícios distribuídos pela Secretaria de Estado de Educação do</w:t>
            </w:r>
            <w:r w:rsidR="00CC5AC1">
              <w:t xml:space="preserve"> </w:t>
            </w:r>
            <w:r>
              <w:t>DF.</w:t>
            </w:r>
          </w:p>
          <w:p w14:paraId="737B2DD1" w14:textId="79777C18" w:rsidR="00553AB6" w:rsidRPr="00584710" w:rsidRDefault="00642F5A" w:rsidP="00593CE7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812"/>
              </w:tabs>
              <w:spacing w:after="60" w:line="276" w:lineRule="auto"/>
              <w:ind w:right="135" w:hanging="357"/>
              <w:jc w:val="both"/>
            </w:pPr>
            <w:r w:rsidRPr="006420DA">
              <w:rPr>
                <w:b/>
              </w:rPr>
              <w:t xml:space="preserve">Observar o rótulo dos produtos: </w:t>
            </w:r>
            <w:r w:rsidR="00604934">
              <w:t xml:space="preserve">Conferir se os gêneros alimentícios são isentos de </w:t>
            </w:r>
            <w:r w:rsidR="00BD393B" w:rsidRPr="00BD393B">
              <w:rPr>
                <w:highlight w:val="yellow"/>
              </w:rPr>
              <w:t>[ ]</w:t>
            </w:r>
            <w:r w:rsidR="00A52C74">
              <w:t xml:space="preserve"> em sua composição.</w:t>
            </w:r>
          </w:p>
          <w:p w14:paraId="5799A5CF" w14:textId="77777777" w:rsidR="00AE5837" w:rsidRPr="00AE5837" w:rsidRDefault="00A52C74" w:rsidP="00593CE7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after="60" w:line="276" w:lineRule="auto"/>
              <w:ind w:right="135" w:hanging="357"/>
              <w:jc w:val="both"/>
            </w:pPr>
            <w:r w:rsidRPr="00AE5837">
              <w:rPr>
                <w:b/>
              </w:rPr>
              <w:t xml:space="preserve">Substitutos: </w:t>
            </w:r>
          </w:p>
          <w:p w14:paraId="3C7ACBD8" w14:textId="29F17DB4" w:rsidR="00AE5837" w:rsidRPr="00553AB6" w:rsidRDefault="00AE5837" w:rsidP="00593CE7">
            <w:pPr>
              <w:pStyle w:val="TableParagraph"/>
              <w:numPr>
                <w:ilvl w:val="1"/>
                <w:numId w:val="2"/>
              </w:numPr>
              <w:spacing w:after="60" w:line="276" w:lineRule="auto"/>
              <w:ind w:left="1804" w:right="135" w:hanging="357"/>
              <w:jc w:val="both"/>
            </w:pPr>
            <w:r>
              <w:rPr>
                <w:b/>
              </w:rPr>
              <w:t xml:space="preserve">Para </w:t>
            </w:r>
            <w:r w:rsidR="00BD393B" w:rsidRPr="00BD393B">
              <w:rPr>
                <w:b/>
                <w:highlight w:val="yellow"/>
              </w:rPr>
              <w:t>[ ]</w:t>
            </w:r>
            <w:r w:rsidRPr="00BD393B">
              <w:rPr>
                <w:b/>
                <w:highlight w:val="yellow"/>
              </w:rPr>
              <w:t>:</w:t>
            </w:r>
            <w:r>
              <w:rPr>
                <w:b/>
              </w:rPr>
              <w:t xml:space="preserve"> </w:t>
            </w:r>
            <w:r w:rsidR="00BD393B" w:rsidRPr="00BD393B">
              <w:rPr>
                <w:highlight w:val="yellow"/>
              </w:rPr>
              <w:t>[  ]</w:t>
            </w:r>
            <w:r w:rsidRPr="00BD393B">
              <w:rPr>
                <w:highlight w:val="yellow"/>
              </w:rPr>
              <w:t>.</w:t>
            </w:r>
            <w:r>
              <w:rPr>
                <w:b/>
              </w:rPr>
              <w:t xml:space="preserve"> </w:t>
            </w:r>
            <w:r w:rsidRPr="00CC5AC1">
              <w:rPr>
                <w:b/>
              </w:rPr>
              <w:t>Marcas sugeridas:</w:t>
            </w:r>
            <w:r w:rsidRPr="00553AB6">
              <w:t xml:space="preserve"> </w:t>
            </w:r>
            <w:r w:rsidR="00BD393B" w:rsidRPr="00BD393B">
              <w:rPr>
                <w:highlight w:val="yellow"/>
              </w:rPr>
              <w:t>[  ].</w:t>
            </w:r>
          </w:p>
          <w:p w14:paraId="2EB70767" w14:textId="27DE9295" w:rsidR="00BD393B" w:rsidRDefault="00BD393B" w:rsidP="00BD393B">
            <w:pPr>
              <w:pStyle w:val="TableParagraph"/>
              <w:tabs>
                <w:tab w:val="left" w:pos="812"/>
              </w:tabs>
              <w:spacing w:after="60" w:line="276" w:lineRule="auto"/>
              <w:ind w:left="827" w:right="135"/>
              <w:jc w:val="both"/>
            </w:pPr>
          </w:p>
          <w:p w14:paraId="20AA3114" w14:textId="77777777" w:rsidR="00BD393B" w:rsidRDefault="00BD393B" w:rsidP="00BD393B">
            <w:pPr>
              <w:pStyle w:val="TableParagraph"/>
              <w:tabs>
                <w:tab w:val="left" w:pos="812"/>
              </w:tabs>
              <w:spacing w:after="60" w:line="276" w:lineRule="auto"/>
              <w:ind w:left="827" w:right="135"/>
              <w:jc w:val="both"/>
            </w:pPr>
          </w:p>
          <w:p w14:paraId="69CE4046" w14:textId="27EF9F17" w:rsidR="00593CE7" w:rsidRDefault="00593CE7" w:rsidP="00593CE7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after="60" w:line="276" w:lineRule="auto"/>
              <w:ind w:right="135" w:hanging="357"/>
              <w:jc w:val="both"/>
            </w:pPr>
            <w:r>
              <w:t xml:space="preserve">Estocar </w:t>
            </w:r>
            <w:r w:rsidRPr="00AE5837">
              <w:t>os alimentos para estudantes com necessidades alimentares especiais de forma isolada (separados no alto das prateleiras, por exemplo);</w:t>
            </w:r>
          </w:p>
          <w:p w14:paraId="288499F8" w14:textId="77777777" w:rsidR="006E3390" w:rsidRDefault="00302B05" w:rsidP="00593CE7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812"/>
              </w:tabs>
              <w:spacing w:after="60" w:line="276" w:lineRule="auto"/>
              <w:ind w:right="135" w:hanging="357"/>
              <w:jc w:val="both"/>
              <w:rPr>
                <w:b/>
              </w:rPr>
            </w:pPr>
            <w:r w:rsidRPr="005B2449">
              <w:rPr>
                <w:b/>
              </w:rPr>
              <w:t>Sugere-se adotar na rotina diária o ato de verificar previamente a presença dos alunos que recebem alimentação especial, a fim de evitar a produção desnecessária de refeições no</w:t>
            </w:r>
            <w:r w:rsidR="00C82455">
              <w:rPr>
                <w:b/>
              </w:rPr>
              <w:t xml:space="preserve"> </w:t>
            </w:r>
            <w:r w:rsidR="00365077">
              <w:rPr>
                <w:b/>
              </w:rPr>
              <w:t>dia;</w:t>
            </w:r>
          </w:p>
          <w:p w14:paraId="02137F16" w14:textId="77777777" w:rsidR="006E3390" w:rsidRDefault="00302B05" w:rsidP="00593CE7">
            <w:pPr>
              <w:pStyle w:val="TableParagraph"/>
              <w:numPr>
                <w:ilvl w:val="0"/>
                <w:numId w:val="2"/>
              </w:numPr>
              <w:tabs>
                <w:tab w:val="left" w:pos="953"/>
              </w:tabs>
              <w:spacing w:after="60" w:line="276" w:lineRule="auto"/>
              <w:ind w:hanging="357"/>
            </w:pPr>
            <w:r>
              <w:t>Em caso de dúvida deve-se entrar em contato com os nutricionistas da UNIAE / Coordenação Regional de</w:t>
            </w:r>
            <w:r w:rsidR="00C82455">
              <w:t xml:space="preserve"> </w:t>
            </w:r>
            <w:r>
              <w:t>Ensino.</w:t>
            </w:r>
          </w:p>
          <w:tbl>
            <w:tblPr>
              <w:tblStyle w:val="Tabelacomgrade"/>
              <w:tblpPr w:leftFromText="141" w:rightFromText="141" w:vertAnchor="text" w:horzAnchor="margin" w:tblpXSpec="center" w:tblpY="202"/>
              <w:tblOverlap w:val="never"/>
              <w:tblW w:w="4757" w:type="pct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4746"/>
            </w:tblGrid>
            <w:tr w:rsidR="00593CE7" w:rsidRPr="00593CE7" w14:paraId="178C5F41" w14:textId="77777777" w:rsidTr="004E2EE0">
              <w:trPr>
                <w:trHeight w:val="1110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center"/>
                </w:tcPr>
                <w:p w14:paraId="40FF271D" w14:textId="77777777" w:rsidR="00593CE7" w:rsidRPr="00593CE7" w:rsidRDefault="00593CE7" w:rsidP="00593CE7">
                  <w:pPr>
                    <w:pStyle w:val="TableParagraph"/>
                    <w:spacing w:line="276" w:lineRule="auto"/>
                    <w:ind w:firstLine="596"/>
                    <w:jc w:val="both"/>
                  </w:pPr>
                  <w:r w:rsidRPr="00593CE7">
                    <w:rPr>
                      <w:b/>
                    </w:rPr>
                    <w:t xml:space="preserve">A compra de alimentos com os recursos do PDAF para alunos com necessidades alimentares especiais </w:t>
                  </w:r>
                  <w:r w:rsidRPr="00593CE7">
                    <w:t>foi autorizada pela Portaria n°35 de 19/02/2016, de acordo com o Decreto n° 37.349, de 18 de maio de 2016, bem como a Circular nº001/2016 - DIAE, de 24/02/2016. A Unidade Escolar necessitará da cópia do laudo médico com o nome completo do estudante e do profissional de saúde, número do CRM - Conselho Regional de Medicina e do CID – Classificação Internacional de Doenças, descrevendo a patologia e os gêneros a serem adquiridos.</w:t>
                  </w:r>
                </w:p>
              </w:tc>
            </w:tr>
          </w:tbl>
          <w:p w14:paraId="7F2EF150" w14:textId="77777777" w:rsidR="00593CE7" w:rsidRDefault="00593CE7" w:rsidP="00593CE7">
            <w:pPr>
              <w:pStyle w:val="TableParagraph"/>
              <w:tabs>
                <w:tab w:val="left" w:pos="816"/>
              </w:tabs>
              <w:spacing w:line="276" w:lineRule="auto"/>
            </w:pPr>
          </w:p>
        </w:tc>
      </w:tr>
    </w:tbl>
    <w:p w14:paraId="7BE2E00D" w14:textId="77777777" w:rsidR="00302B05" w:rsidRDefault="00302B05" w:rsidP="00D22A7F">
      <w:pPr>
        <w:tabs>
          <w:tab w:val="left" w:pos="11685"/>
        </w:tabs>
      </w:pPr>
    </w:p>
    <w:sectPr w:rsidR="00302B05" w:rsidSect="00D22A7F">
      <w:headerReference w:type="default" r:id="rId7"/>
      <w:footerReference w:type="default" r:id="rId8"/>
      <w:pgSz w:w="16840" w:h="11910" w:orient="landscape"/>
      <w:pgMar w:top="1460" w:right="420" w:bottom="851" w:left="3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6DC0" w14:textId="77777777" w:rsidR="00E56EB7" w:rsidRDefault="00E56EB7">
      <w:r>
        <w:separator/>
      </w:r>
    </w:p>
  </w:endnote>
  <w:endnote w:type="continuationSeparator" w:id="0">
    <w:p w14:paraId="7763843F" w14:textId="77777777" w:rsidR="00E56EB7" w:rsidRDefault="00E5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9F8AB9"/>
        <w:insideV w:val="single" w:sz="8" w:space="0" w:color="8064A2"/>
      </w:tblBorders>
      <w:tblLayout w:type="fixed"/>
      <w:tblLook w:val="0400" w:firstRow="0" w:lastRow="0" w:firstColumn="0" w:lastColumn="0" w:noHBand="0" w:noVBand="1"/>
    </w:tblPr>
    <w:tblGrid>
      <w:gridCol w:w="15593"/>
    </w:tblGrid>
    <w:tr w:rsidR="00C82455" w14:paraId="0E1E629E" w14:textId="77777777" w:rsidTr="00C82455">
      <w:trPr>
        <w:cantSplit/>
        <w:trHeight w:val="280"/>
        <w:tblHeader/>
      </w:trPr>
      <w:tc>
        <w:tcPr>
          <w:tcW w:w="15593" w:type="dxa"/>
          <w:tcBorders>
            <w:top w:val="nil"/>
            <w:left w:val="nil"/>
            <w:bottom w:val="nil"/>
            <w:right w:val="nil"/>
          </w:tcBorders>
          <w:shd w:val="clear" w:color="auto" w:fill="E5DFEC"/>
        </w:tcPr>
        <w:p w14:paraId="31D687A4" w14:textId="3647A499" w:rsidR="00C82455" w:rsidRDefault="00BD393B" w:rsidP="00BD3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 xml:space="preserve">                                            </w:t>
          </w:r>
          <w:r w:rsidR="00C82455">
            <w:rPr>
              <w:b/>
              <w:color w:val="000000"/>
            </w:rPr>
            <w:t>Responsável Técnico</w:t>
          </w:r>
          <w:r>
            <w:rPr>
              <w:b/>
              <w:color w:val="000000"/>
            </w:rPr>
            <w:t xml:space="preserve">                                                                                                                     Nutricionistas UNIAE</w:t>
          </w:r>
        </w:p>
      </w:tc>
    </w:tr>
    <w:tr w:rsidR="00C82455" w14:paraId="7F72B9B3" w14:textId="77777777" w:rsidTr="00C82455">
      <w:trPr>
        <w:cantSplit/>
        <w:trHeight w:val="386"/>
        <w:tblHeader/>
      </w:trPr>
      <w:tc>
        <w:tcPr>
          <w:tcW w:w="1559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EB9F82D" w14:textId="437C6472" w:rsidR="00C82455" w:rsidRDefault="00BD393B" w:rsidP="00BD3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 xml:space="preserve">                                      </w:t>
          </w:r>
          <w:r w:rsidR="00C82455">
            <w:rPr>
              <w:color w:val="000000"/>
            </w:rPr>
            <w:t>Juliene J. M. Santos CRN1: 3913</w:t>
          </w:r>
          <w:r>
            <w:rPr>
              <w:color w:val="000000"/>
            </w:rPr>
            <w:t xml:space="preserve">                                                                                                                    </w:t>
          </w:r>
          <w:r w:rsidRPr="00BD393B">
            <w:rPr>
              <w:color w:val="000000"/>
              <w:highlight w:val="yellow"/>
            </w:rPr>
            <w:t>[  ]</w:t>
          </w:r>
        </w:p>
      </w:tc>
    </w:tr>
  </w:tbl>
  <w:p w14:paraId="6F4B02AF" w14:textId="77777777" w:rsidR="006E3390" w:rsidRDefault="006E339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295A" w14:textId="77777777" w:rsidR="00E56EB7" w:rsidRDefault="00E56EB7">
      <w:r>
        <w:separator/>
      </w:r>
    </w:p>
  </w:footnote>
  <w:footnote w:type="continuationSeparator" w:id="0">
    <w:p w14:paraId="50E4F0CA" w14:textId="77777777" w:rsidR="00E56EB7" w:rsidRDefault="00E5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A9A3" w14:textId="7E619971" w:rsidR="00F80D74" w:rsidRDefault="00F80D74" w:rsidP="00F80D74">
    <w:pPr>
      <w:pStyle w:val="Cabealho"/>
      <w:jc w:val="center"/>
      <w:rPr>
        <w:rFonts w:ascii="Garamond" w:hAnsi="Garamond"/>
        <w:bCs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8AB24" wp14:editId="53BC6AFF">
          <wp:simplePos x="0" y="0"/>
          <wp:positionH relativeFrom="column">
            <wp:posOffset>240030</wp:posOffset>
          </wp:positionH>
          <wp:positionV relativeFrom="paragraph">
            <wp:posOffset>90805</wp:posOffset>
          </wp:positionV>
          <wp:extent cx="775335" cy="7867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4AC47" w14:textId="3C5243A2" w:rsidR="00F80D74" w:rsidRDefault="00F80D74" w:rsidP="00F80D74">
    <w:pPr>
      <w:pStyle w:val="Cabealho"/>
      <w:jc w:val="center"/>
      <w:rPr>
        <w:bCs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571A62C9" wp14:editId="511561B5">
          <wp:simplePos x="0" y="0"/>
          <wp:positionH relativeFrom="column">
            <wp:posOffset>8342630</wp:posOffset>
          </wp:positionH>
          <wp:positionV relativeFrom="paragraph">
            <wp:posOffset>12065</wp:posOffset>
          </wp:positionV>
          <wp:extent cx="1201420" cy="6470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25366766"/>
    <w:r>
      <w:rPr>
        <w:bCs/>
        <w:sz w:val="20"/>
        <w:szCs w:val="20"/>
      </w:rPr>
      <w:t>GOVERNO DO DISTRITO FEDERAL</w:t>
    </w:r>
  </w:p>
  <w:p w14:paraId="6622065E" w14:textId="77777777" w:rsidR="00F80D74" w:rsidRDefault="00F80D74" w:rsidP="00F80D74">
    <w:pPr>
      <w:pStyle w:val="Standard"/>
      <w:tabs>
        <w:tab w:val="left" w:pos="2025"/>
        <w:tab w:val="center" w:pos="7356"/>
        <w:tab w:val="left" w:pos="13347"/>
      </w:tabs>
      <w:jc w:val="center"/>
      <w:rPr>
        <w:bCs/>
        <w:sz w:val="20"/>
        <w:szCs w:val="20"/>
      </w:rPr>
    </w:pPr>
    <w:r>
      <w:rPr>
        <w:bCs/>
        <w:sz w:val="20"/>
        <w:szCs w:val="20"/>
      </w:rPr>
      <w:t>Secretaria de Estado de Educação</w:t>
    </w:r>
  </w:p>
  <w:p w14:paraId="425B378A" w14:textId="77777777" w:rsidR="00F80D74" w:rsidRDefault="00F80D74" w:rsidP="00F80D74">
    <w:pPr>
      <w:pStyle w:val="Standard"/>
      <w:tabs>
        <w:tab w:val="left" w:pos="2130"/>
        <w:tab w:val="center" w:pos="7725"/>
      </w:tabs>
      <w:jc w:val="center"/>
      <w:rPr>
        <w:bCs/>
        <w:sz w:val="20"/>
        <w:szCs w:val="20"/>
      </w:rPr>
    </w:pPr>
    <w:r>
      <w:rPr>
        <w:bCs/>
        <w:sz w:val="20"/>
        <w:szCs w:val="20"/>
      </w:rPr>
      <w:t>Subsecretaria de Apoio às Políticas Educacionais</w:t>
    </w:r>
  </w:p>
  <w:p w14:paraId="406E787B" w14:textId="77777777" w:rsidR="00F80D74" w:rsidRDefault="00F80D74" w:rsidP="00F80D74">
    <w:pPr>
      <w:pStyle w:val="Standard"/>
      <w:jc w:val="center"/>
      <w:rPr>
        <w:sz w:val="20"/>
        <w:szCs w:val="20"/>
      </w:rPr>
    </w:pPr>
    <w:r>
      <w:rPr>
        <w:bCs/>
        <w:sz w:val="20"/>
        <w:szCs w:val="20"/>
      </w:rPr>
      <w:t>Diretoria de Alimentação Escolar</w:t>
    </w:r>
  </w:p>
  <w:p w14:paraId="6910EE3B" w14:textId="77777777" w:rsidR="00F80D74" w:rsidRDefault="00F80D74" w:rsidP="00F80D74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>Gerência de Planejamento, Acompanhamento e Oferta da Alimentação Escolar</w:t>
    </w:r>
    <w:bookmarkEnd w:id="0"/>
  </w:p>
  <w:p w14:paraId="2F210FD4" w14:textId="73C34767" w:rsidR="006E3390" w:rsidRDefault="006E339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B0F"/>
    <w:multiLevelType w:val="hybridMultilevel"/>
    <w:tmpl w:val="D7C0A1A4"/>
    <w:lvl w:ilvl="0" w:tplc="97A4F03E">
      <w:numFmt w:val="bullet"/>
      <w:lvlText w:val="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1DD4CD56">
      <w:numFmt w:val="bullet"/>
      <w:lvlText w:val="•"/>
      <w:lvlJc w:val="left"/>
      <w:pPr>
        <w:ind w:left="2027" w:hanging="360"/>
      </w:pPr>
      <w:rPr>
        <w:rFonts w:hint="default"/>
        <w:lang w:val="pt-PT" w:eastAsia="en-US" w:bidi="ar-SA"/>
      </w:rPr>
    </w:lvl>
    <w:lvl w:ilvl="2" w:tplc="18DC2410">
      <w:numFmt w:val="bullet"/>
      <w:lvlText w:val="•"/>
      <w:lvlJc w:val="left"/>
      <w:pPr>
        <w:ind w:left="3515" w:hanging="360"/>
      </w:pPr>
      <w:rPr>
        <w:rFonts w:hint="default"/>
        <w:lang w:val="pt-PT" w:eastAsia="en-US" w:bidi="ar-SA"/>
      </w:rPr>
    </w:lvl>
    <w:lvl w:ilvl="3" w:tplc="F5521464">
      <w:numFmt w:val="bullet"/>
      <w:lvlText w:val="•"/>
      <w:lvlJc w:val="left"/>
      <w:pPr>
        <w:ind w:left="5002" w:hanging="360"/>
      </w:pPr>
      <w:rPr>
        <w:rFonts w:hint="default"/>
        <w:lang w:val="pt-PT" w:eastAsia="en-US" w:bidi="ar-SA"/>
      </w:rPr>
    </w:lvl>
    <w:lvl w:ilvl="4" w:tplc="8408BE16">
      <w:numFmt w:val="bullet"/>
      <w:lvlText w:val="•"/>
      <w:lvlJc w:val="left"/>
      <w:pPr>
        <w:ind w:left="6490" w:hanging="360"/>
      </w:pPr>
      <w:rPr>
        <w:rFonts w:hint="default"/>
        <w:lang w:val="pt-PT" w:eastAsia="en-US" w:bidi="ar-SA"/>
      </w:rPr>
    </w:lvl>
    <w:lvl w:ilvl="5" w:tplc="0C22C172">
      <w:numFmt w:val="bullet"/>
      <w:lvlText w:val="•"/>
      <w:lvlJc w:val="left"/>
      <w:pPr>
        <w:ind w:left="7978" w:hanging="360"/>
      </w:pPr>
      <w:rPr>
        <w:rFonts w:hint="default"/>
        <w:lang w:val="pt-PT" w:eastAsia="en-US" w:bidi="ar-SA"/>
      </w:rPr>
    </w:lvl>
    <w:lvl w:ilvl="6" w:tplc="B8F87764">
      <w:numFmt w:val="bullet"/>
      <w:lvlText w:val="•"/>
      <w:lvlJc w:val="left"/>
      <w:pPr>
        <w:ind w:left="9465" w:hanging="360"/>
      </w:pPr>
      <w:rPr>
        <w:rFonts w:hint="default"/>
        <w:lang w:val="pt-PT" w:eastAsia="en-US" w:bidi="ar-SA"/>
      </w:rPr>
    </w:lvl>
    <w:lvl w:ilvl="7" w:tplc="9EA2470E">
      <w:numFmt w:val="bullet"/>
      <w:lvlText w:val="•"/>
      <w:lvlJc w:val="left"/>
      <w:pPr>
        <w:ind w:left="10953" w:hanging="360"/>
      </w:pPr>
      <w:rPr>
        <w:rFonts w:hint="default"/>
        <w:lang w:val="pt-PT" w:eastAsia="en-US" w:bidi="ar-SA"/>
      </w:rPr>
    </w:lvl>
    <w:lvl w:ilvl="8" w:tplc="43CE9BC6">
      <w:numFmt w:val="bullet"/>
      <w:lvlText w:val="•"/>
      <w:lvlJc w:val="left"/>
      <w:pPr>
        <w:ind w:left="1244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E9609AF"/>
    <w:multiLevelType w:val="hybridMultilevel"/>
    <w:tmpl w:val="823CA226"/>
    <w:lvl w:ilvl="0" w:tplc="2B5E4424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468CDB2">
      <w:numFmt w:val="bullet"/>
      <w:lvlText w:val="•"/>
      <w:lvlJc w:val="left"/>
      <w:pPr>
        <w:ind w:left="2240" w:hanging="348"/>
      </w:pPr>
      <w:rPr>
        <w:rFonts w:hint="default"/>
        <w:lang w:val="pt-PT" w:eastAsia="en-US" w:bidi="ar-SA"/>
      </w:rPr>
    </w:lvl>
    <w:lvl w:ilvl="2" w:tplc="C94CE780">
      <w:numFmt w:val="bullet"/>
      <w:lvlText w:val="•"/>
      <w:lvlJc w:val="left"/>
      <w:pPr>
        <w:ind w:left="3660" w:hanging="348"/>
      </w:pPr>
      <w:rPr>
        <w:rFonts w:hint="default"/>
        <w:lang w:val="pt-PT" w:eastAsia="en-US" w:bidi="ar-SA"/>
      </w:rPr>
    </w:lvl>
    <w:lvl w:ilvl="3" w:tplc="C448A874">
      <w:numFmt w:val="bullet"/>
      <w:lvlText w:val="•"/>
      <w:lvlJc w:val="left"/>
      <w:pPr>
        <w:ind w:left="5081" w:hanging="348"/>
      </w:pPr>
      <w:rPr>
        <w:rFonts w:hint="default"/>
        <w:lang w:val="pt-PT" w:eastAsia="en-US" w:bidi="ar-SA"/>
      </w:rPr>
    </w:lvl>
    <w:lvl w:ilvl="4" w:tplc="EDA8E6FE">
      <w:numFmt w:val="bullet"/>
      <w:lvlText w:val="•"/>
      <w:lvlJc w:val="left"/>
      <w:pPr>
        <w:ind w:left="6501" w:hanging="348"/>
      </w:pPr>
      <w:rPr>
        <w:rFonts w:hint="default"/>
        <w:lang w:val="pt-PT" w:eastAsia="en-US" w:bidi="ar-SA"/>
      </w:rPr>
    </w:lvl>
    <w:lvl w:ilvl="5" w:tplc="3028C220">
      <w:numFmt w:val="bullet"/>
      <w:lvlText w:val="•"/>
      <w:lvlJc w:val="left"/>
      <w:pPr>
        <w:ind w:left="7922" w:hanging="348"/>
      </w:pPr>
      <w:rPr>
        <w:rFonts w:hint="default"/>
        <w:lang w:val="pt-PT" w:eastAsia="en-US" w:bidi="ar-SA"/>
      </w:rPr>
    </w:lvl>
    <w:lvl w:ilvl="6" w:tplc="EB780138">
      <w:numFmt w:val="bullet"/>
      <w:lvlText w:val="•"/>
      <w:lvlJc w:val="left"/>
      <w:pPr>
        <w:ind w:left="9342" w:hanging="348"/>
      </w:pPr>
      <w:rPr>
        <w:rFonts w:hint="default"/>
        <w:lang w:val="pt-PT" w:eastAsia="en-US" w:bidi="ar-SA"/>
      </w:rPr>
    </w:lvl>
    <w:lvl w:ilvl="7" w:tplc="347A8738">
      <w:numFmt w:val="bullet"/>
      <w:lvlText w:val="•"/>
      <w:lvlJc w:val="left"/>
      <w:pPr>
        <w:ind w:left="10762" w:hanging="348"/>
      </w:pPr>
      <w:rPr>
        <w:rFonts w:hint="default"/>
        <w:lang w:val="pt-PT" w:eastAsia="en-US" w:bidi="ar-SA"/>
      </w:rPr>
    </w:lvl>
    <w:lvl w:ilvl="8" w:tplc="D0607F98">
      <w:numFmt w:val="bullet"/>
      <w:lvlText w:val="•"/>
      <w:lvlJc w:val="left"/>
      <w:pPr>
        <w:ind w:left="12183" w:hanging="348"/>
      </w:pPr>
      <w:rPr>
        <w:rFonts w:hint="default"/>
        <w:lang w:val="pt-PT" w:eastAsia="en-US" w:bidi="ar-SA"/>
      </w:rPr>
    </w:lvl>
  </w:abstractNum>
  <w:num w:numId="1" w16cid:durableId="1026101706">
    <w:abstractNumId w:val="0"/>
  </w:num>
  <w:num w:numId="2" w16cid:durableId="112689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390"/>
    <w:rsid w:val="00096033"/>
    <w:rsid w:val="00136773"/>
    <w:rsid w:val="00195BDA"/>
    <w:rsid w:val="00243AD0"/>
    <w:rsid w:val="002D7700"/>
    <w:rsid w:val="00302B05"/>
    <w:rsid w:val="003250DA"/>
    <w:rsid w:val="00346A07"/>
    <w:rsid w:val="00365077"/>
    <w:rsid w:val="00411428"/>
    <w:rsid w:val="0044071F"/>
    <w:rsid w:val="004657DC"/>
    <w:rsid w:val="00534266"/>
    <w:rsid w:val="00553AB6"/>
    <w:rsid w:val="00593CE7"/>
    <w:rsid w:val="005B16D2"/>
    <w:rsid w:val="005B2449"/>
    <w:rsid w:val="005E6102"/>
    <w:rsid w:val="00604934"/>
    <w:rsid w:val="00634758"/>
    <w:rsid w:val="006420DA"/>
    <w:rsid w:val="00642F5A"/>
    <w:rsid w:val="00682FD5"/>
    <w:rsid w:val="00683CCD"/>
    <w:rsid w:val="006A13FA"/>
    <w:rsid w:val="006A4D19"/>
    <w:rsid w:val="006E3390"/>
    <w:rsid w:val="00836D94"/>
    <w:rsid w:val="0085153F"/>
    <w:rsid w:val="008D6377"/>
    <w:rsid w:val="00903BF4"/>
    <w:rsid w:val="009732C2"/>
    <w:rsid w:val="009A5598"/>
    <w:rsid w:val="009C5A96"/>
    <w:rsid w:val="009E0977"/>
    <w:rsid w:val="009F07CE"/>
    <w:rsid w:val="00A0474D"/>
    <w:rsid w:val="00A52C74"/>
    <w:rsid w:val="00AB2821"/>
    <w:rsid w:val="00AC4F07"/>
    <w:rsid w:val="00AE5837"/>
    <w:rsid w:val="00B13D72"/>
    <w:rsid w:val="00B211A0"/>
    <w:rsid w:val="00B7332E"/>
    <w:rsid w:val="00BB0F9B"/>
    <w:rsid w:val="00BC3ED1"/>
    <w:rsid w:val="00BD393B"/>
    <w:rsid w:val="00C1636B"/>
    <w:rsid w:val="00C5037F"/>
    <w:rsid w:val="00C82455"/>
    <w:rsid w:val="00C941A6"/>
    <w:rsid w:val="00CA1974"/>
    <w:rsid w:val="00CA2061"/>
    <w:rsid w:val="00CC5AC1"/>
    <w:rsid w:val="00D051D2"/>
    <w:rsid w:val="00D06C9F"/>
    <w:rsid w:val="00D12E9D"/>
    <w:rsid w:val="00D22A7F"/>
    <w:rsid w:val="00D4459F"/>
    <w:rsid w:val="00D764B1"/>
    <w:rsid w:val="00E310E3"/>
    <w:rsid w:val="00E56EB7"/>
    <w:rsid w:val="00E82CE4"/>
    <w:rsid w:val="00EC5DC8"/>
    <w:rsid w:val="00EC6C23"/>
    <w:rsid w:val="00EF0E34"/>
    <w:rsid w:val="00F13822"/>
    <w:rsid w:val="00F3722E"/>
    <w:rsid w:val="00F76743"/>
    <w:rsid w:val="00F8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B41F505"/>
  <w15:docId w15:val="{8C9B7C86-163C-4A70-B02C-11251536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3F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13FA"/>
    <w:rPr>
      <w:sz w:val="16"/>
      <w:szCs w:val="16"/>
    </w:rPr>
  </w:style>
  <w:style w:type="paragraph" w:styleId="Ttulo">
    <w:name w:val="Title"/>
    <w:basedOn w:val="Normal"/>
    <w:uiPriority w:val="1"/>
    <w:qFormat/>
    <w:rsid w:val="006A13FA"/>
    <w:pPr>
      <w:spacing w:before="10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6A13FA"/>
  </w:style>
  <w:style w:type="paragraph" w:customStyle="1" w:styleId="TableParagraph">
    <w:name w:val="Table Paragraph"/>
    <w:basedOn w:val="Normal"/>
    <w:uiPriority w:val="1"/>
    <w:qFormat/>
    <w:rsid w:val="006A13FA"/>
  </w:style>
  <w:style w:type="paragraph" w:styleId="Cabealho">
    <w:name w:val="header"/>
    <w:basedOn w:val="Normal"/>
    <w:link w:val="CabealhoChar"/>
    <w:uiPriority w:val="99"/>
    <w:unhideWhenUsed/>
    <w:rsid w:val="005B24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44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24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44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93C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A5598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2197847</dc:creator>
  <cp:lastModifiedBy>NAYARA</cp:lastModifiedBy>
  <cp:revision>33</cp:revision>
  <dcterms:created xsi:type="dcterms:W3CDTF">2021-09-09T12:32:00Z</dcterms:created>
  <dcterms:modified xsi:type="dcterms:W3CDTF">2023-02-06T12:39:00Z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